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AFC" w:rsidRDefault="00A62AFC" w:rsidP="00A62AFC">
      <w:pPr>
        <w:pBdr>
          <w:bottom w:val="dotted" w:sz="6" w:space="3" w:color="7F7F70"/>
        </w:pBdr>
        <w:spacing w:after="270" w:line="240" w:lineRule="auto"/>
        <w:rPr>
          <w:rFonts w:ascii="Arial" w:eastAsia="Times New Roman" w:hAnsi="Arial" w:cs="Arial"/>
          <w:b/>
          <w:bCs/>
          <w:color w:val="963823"/>
          <w:spacing w:val="15"/>
          <w:sz w:val="27"/>
          <w:szCs w:val="27"/>
        </w:rPr>
      </w:pPr>
      <w:r>
        <w:rPr>
          <w:rFonts w:ascii="Arial" w:eastAsia="Times New Roman" w:hAnsi="Arial" w:cs="Arial"/>
          <w:b/>
          <w:bCs/>
          <w:color w:val="963823"/>
          <w:spacing w:val="15"/>
          <w:sz w:val="27"/>
          <w:szCs w:val="27"/>
        </w:rPr>
        <w:t>This paper is part of many, but here is an overview.</w:t>
      </w:r>
    </w:p>
    <w:p w:rsidR="00E56CCA" w:rsidRDefault="00A62AFC" w:rsidP="00A62AFC">
      <w:pPr>
        <w:pStyle w:val="NormalWeb"/>
        <w:spacing w:before="0" w:beforeAutospacing="0" w:after="0" w:afterAutospacing="0"/>
        <w:textAlignment w:val="baseline"/>
        <w:rPr>
          <w:b/>
          <w:bCs/>
          <w:iCs/>
          <w:color w:val="FF0000"/>
          <w:sz w:val="28"/>
          <w:szCs w:val="28"/>
          <w:bdr w:val="none" w:sz="0" w:space="0" w:color="auto" w:frame="1"/>
        </w:rPr>
      </w:pPr>
      <w:r w:rsidRPr="00A62AFC">
        <w:rPr>
          <w:rFonts w:ascii="Arial" w:hAnsi="Arial" w:cs="Arial"/>
          <w:b/>
          <w:bCs/>
          <w:spacing w:val="15"/>
          <w:sz w:val="27"/>
          <w:szCs w:val="27"/>
        </w:rPr>
        <w:t xml:space="preserve">Location </w:t>
      </w:r>
      <w:r w:rsidRPr="00A62AFC">
        <w:rPr>
          <w:rFonts w:ascii="Helvetica" w:hAnsi="Helvetica"/>
          <w:sz w:val="21"/>
          <w:szCs w:val="21"/>
        </w:rPr>
        <w:br/>
      </w:r>
    </w:p>
    <w:p w:rsidR="00A62AFC" w:rsidRPr="00E56CCA" w:rsidRDefault="00A62AFC" w:rsidP="00A62AFC">
      <w:pPr>
        <w:pStyle w:val="NormalWeb"/>
        <w:spacing w:before="0" w:beforeAutospacing="0" w:after="0" w:afterAutospacing="0"/>
        <w:textAlignment w:val="baseline"/>
        <w:rPr>
          <w:b/>
          <w:bCs/>
          <w:iCs/>
          <w:color w:val="FF0000"/>
          <w:sz w:val="28"/>
          <w:szCs w:val="28"/>
          <w:bdr w:val="none" w:sz="0" w:space="0" w:color="auto" w:frame="1"/>
        </w:rPr>
      </w:pPr>
      <w:bookmarkStart w:id="0" w:name="_GoBack"/>
      <w:bookmarkEnd w:id="0"/>
      <w:r w:rsidRPr="00E56CCA">
        <w:rPr>
          <w:b/>
          <w:bCs/>
          <w:iCs/>
          <w:color w:val="FF0000"/>
          <w:sz w:val="28"/>
          <w:szCs w:val="28"/>
          <w:bdr w:val="none" w:sz="0" w:space="0" w:color="auto" w:frame="1"/>
        </w:rPr>
        <w:t xml:space="preserve">Orange County Convention Center in Orlando Florida is where the company will hold its convention this year- </w:t>
      </w:r>
    </w:p>
    <w:p w:rsidR="00A62AFC" w:rsidRPr="00A62AFC" w:rsidRDefault="00A62AFC" w:rsidP="00A62AFC">
      <w:pPr>
        <w:pStyle w:val="NormalWeb"/>
        <w:spacing w:before="0" w:beforeAutospacing="0" w:after="0" w:afterAutospacing="0"/>
        <w:textAlignment w:val="baseline"/>
        <w:rPr>
          <w:bCs/>
          <w:iCs/>
          <w:color w:val="3D3D3D"/>
          <w:sz w:val="28"/>
          <w:szCs w:val="28"/>
          <w:bdr w:val="none" w:sz="0" w:space="0" w:color="auto" w:frame="1"/>
        </w:rPr>
      </w:pPr>
    </w:p>
    <w:p w:rsidR="00A62AFC" w:rsidRPr="00E56CCA" w:rsidRDefault="00A62AFC" w:rsidP="00A62AFC">
      <w:pPr>
        <w:pStyle w:val="NormalWeb"/>
        <w:spacing w:before="0" w:beforeAutospacing="0" w:after="0" w:afterAutospacing="0"/>
        <w:textAlignment w:val="baseline"/>
        <w:rPr>
          <w:color w:val="0070C0"/>
          <w:sz w:val="28"/>
          <w:szCs w:val="28"/>
        </w:rPr>
      </w:pPr>
      <w:r w:rsidRPr="00E56CCA">
        <w:rPr>
          <w:bCs/>
          <w:iCs/>
          <w:color w:val="0070C0"/>
          <w:sz w:val="28"/>
          <w:szCs w:val="28"/>
          <w:bdr w:val="none" w:sz="0" w:space="0" w:color="auto" w:frame="1"/>
        </w:rPr>
        <w:t>http://www.occc.net/Planner/overview.asp</w:t>
      </w:r>
    </w:p>
    <w:p w:rsidR="00A62AFC" w:rsidRPr="00E56CCA" w:rsidRDefault="00A62AFC" w:rsidP="00A62AFC">
      <w:pPr>
        <w:spacing w:after="0" w:line="240" w:lineRule="auto"/>
        <w:textAlignment w:val="baseline"/>
        <w:rPr>
          <w:rFonts w:ascii="Times New Roman" w:eastAsia="Times New Roman" w:hAnsi="Times New Roman" w:cs="Times New Roman"/>
          <w:color w:val="0070C0"/>
          <w:sz w:val="28"/>
          <w:szCs w:val="28"/>
        </w:rPr>
      </w:pPr>
    </w:p>
    <w:p w:rsidR="00A62AFC" w:rsidRPr="00A62AFC" w:rsidRDefault="00A62AFC" w:rsidP="00A62AFC">
      <w:pPr>
        <w:pStyle w:val="NormalWeb"/>
        <w:spacing w:before="0" w:beforeAutospacing="0" w:after="0" w:afterAutospacing="0"/>
        <w:textAlignment w:val="baseline"/>
        <w:rPr>
          <w:rFonts w:ascii="Helvetica" w:hAnsi="Helvetica"/>
          <w:color w:val="3D3D3D"/>
          <w:sz w:val="21"/>
          <w:szCs w:val="21"/>
        </w:rPr>
      </w:pPr>
    </w:p>
    <w:p w:rsidR="00A62AFC" w:rsidRDefault="00A62AFC" w:rsidP="00A62AFC">
      <w:pPr>
        <w:pBdr>
          <w:bottom w:val="dotted" w:sz="6" w:space="3" w:color="7F7F70"/>
        </w:pBdr>
        <w:spacing w:after="270" w:line="240" w:lineRule="auto"/>
        <w:rPr>
          <w:rFonts w:ascii="Arial" w:eastAsia="Times New Roman" w:hAnsi="Arial" w:cs="Arial"/>
          <w:b/>
          <w:bCs/>
          <w:color w:val="963823"/>
          <w:spacing w:val="15"/>
          <w:sz w:val="27"/>
          <w:szCs w:val="27"/>
        </w:rPr>
      </w:pPr>
    </w:p>
    <w:p w:rsidR="00A62AFC" w:rsidRPr="00A62AFC" w:rsidRDefault="00A62AFC" w:rsidP="00A62AFC">
      <w:pPr>
        <w:pBdr>
          <w:bottom w:val="dotted" w:sz="6" w:space="3" w:color="7F7F70"/>
        </w:pBdr>
        <w:spacing w:after="270" w:line="240" w:lineRule="auto"/>
        <w:rPr>
          <w:rFonts w:ascii="Arial" w:eastAsia="Times New Roman" w:hAnsi="Arial" w:cs="Arial"/>
          <w:b/>
          <w:bCs/>
          <w:color w:val="963823"/>
          <w:spacing w:val="15"/>
          <w:sz w:val="27"/>
          <w:szCs w:val="27"/>
        </w:rPr>
      </w:pPr>
      <w:r w:rsidRPr="00A62AFC">
        <w:rPr>
          <w:rFonts w:ascii="Arial" w:eastAsia="Times New Roman" w:hAnsi="Arial" w:cs="Arial"/>
          <w:b/>
          <w:bCs/>
          <w:color w:val="963823"/>
          <w:spacing w:val="15"/>
          <w:sz w:val="27"/>
          <w:szCs w:val="27"/>
        </w:rPr>
        <w:t>Project Overview</w:t>
      </w:r>
    </w:p>
    <w:p w:rsidR="00A62AFC" w:rsidRPr="00A62AFC" w:rsidRDefault="00A62AFC" w:rsidP="00A62AFC">
      <w:pPr>
        <w:spacing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You have been selected as the Project Manager for the annual convention that is sponsored by your employer. This convention is a major event that provides your company with the opportunity to highlight its new products and services to potential customers from around the world. This is also an opportunity for you to showcase your project management skills in a highly visible arena. As Project Manager, your deliverables for this event include the following:</w:t>
      </w:r>
    </w:p>
    <w:p w:rsidR="00A62AFC" w:rsidRPr="00A62AFC" w:rsidRDefault="00A62AFC" w:rsidP="00A62AFC">
      <w:pPr>
        <w:numPr>
          <w:ilvl w:val="0"/>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The selection of the location for the convention. The location of the convention should be in the city where you live or the next nearest location that could accommodate such an event. The planning should proceed as if this were an actual event.</w:t>
      </w:r>
    </w:p>
    <w:p w:rsidR="00A62AFC" w:rsidRPr="00A62AFC" w:rsidRDefault="00A62AFC" w:rsidP="00A62AFC">
      <w:pPr>
        <w:numPr>
          <w:ilvl w:val="0"/>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Select hotels and caterers that are in the designated location. </w:t>
      </w:r>
      <w:r w:rsidRPr="00A62AFC">
        <w:rPr>
          <w:rFonts w:ascii="Arial" w:eastAsia="Times New Roman" w:hAnsi="Arial" w:cs="Arial"/>
          <w:color w:val="555753"/>
          <w:sz w:val="20"/>
          <w:szCs w:val="20"/>
        </w:rPr>
        <w:br/>
      </w:r>
    </w:p>
    <w:p w:rsidR="00A62AFC" w:rsidRPr="00A62AFC" w:rsidRDefault="00A62AFC" w:rsidP="00A62AFC">
      <w:pPr>
        <w:numPr>
          <w:ilvl w:val="1"/>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The project should be completed using actual data from the hotels and caterers that have been selected. Prices for these services can be researched on the Internet, but it is not part of the project to attempt to negotiate for lower prices.</w:t>
      </w:r>
    </w:p>
    <w:p w:rsidR="00A62AFC" w:rsidRPr="00A62AFC" w:rsidRDefault="00A62AFC" w:rsidP="00A62AFC">
      <w:pPr>
        <w:numPr>
          <w:ilvl w:val="0"/>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The Project includes responsibility for locating the following services for the approximately 1,000 guests you are expecting to attend.</w:t>
      </w:r>
      <w:r w:rsidRPr="00A62AFC">
        <w:rPr>
          <w:rFonts w:ascii="Arial" w:eastAsia="Times New Roman" w:hAnsi="Arial" w:cs="Arial"/>
          <w:color w:val="555753"/>
          <w:sz w:val="20"/>
          <w:szCs w:val="20"/>
        </w:rPr>
        <w:br/>
      </w:r>
    </w:p>
    <w:p w:rsidR="00A62AFC" w:rsidRPr="00A62AFC" w:rsidRDefault="00A62AFC" w:rsidP="00A62AFC">
      <w:pPr>
        <w:numPr>
          <w:ilvl w:val="1"/>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Hotel accommodations</w:t>
      </w:r>
      <w:r w:rsidRPr="00A62AFC">
        <w:rPr>
          <w:rFonts w:ascii="Arial" w:eastAsia="Times New Roman" w:hAnsi="Arial" w:cs="Arial"/>
          <w:color w:val="555753"/>
          <w:sz w:val="20"/>
          <w:szCs w:val="20"/>
        </w:rPr>
        <w:br/>
      </w:r>
    </w:p>
    <w:p w:rsidR="00A62AFC" w:rsidRPr="00A62AFC" w:rsidRDefault="00A62AFC" w:rsidP="00A62AFC">
      <w:pPr>
        <w:numPr>
          <w:ilvl w:val="2"/>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Multiple hotels will need to be contacted in case one hotel cannot accommodate all the expected guests</w:t>
      </w:r>
    </w:p>
    <w:p w:rsidR="00A62AFC" w:rsidRPr="00A62AFC" w:rsidRDefault="00A62AFC" w:rsidP="00A62AFC">
      <w:pPr>
        <w:numPr>
          <w:ilvl w:val="1"/>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Food and beverages</w:t>
      </w:r>
      <w:r w:rsidRPr="00A62AFC">
        <w:rPr>
          <w:rFonts w:ascii="Arial" w:eastAsia="Times New Roman" w:hAnsi="Arial" w:cs="Arial"/>
          <w:color w:val="555753"/>
          <w:sz w:val="20"/>
          <w:szCs w:val="20"/>
        </w:rPr>
        <w:br/>
      </w:r>
    </w:p>
    <w:p w:rsidR="00A62AFC" w:rsidRPr="00A62AFC" w:rsidRDefault="00A62AFC" w:rsidP="00A62AFC">
      <w:pPr>
        <w:numPr>
          <w:ilvl w:val="2"/>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Multiple food service providers will need to be contacted to ensure there is a backup service available in case the primary caterer encounters problems</w:t>
      </w:r>
    </w:p>
    <w:p w:rsidR="00A62AFC" w:rsidRPr="00A62AFC" w:rsidRDefault="00A62AFC" w:rsidP="00A62AFC">
      <w:pPr>
        <w:numPr>
          <w:ilvl w:val="2"/>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The food service providers must be able to accommodate special diet requirements such as vegetarian, vegan, or gluten-free.</w:t>
      </w:r>
    </w:p>
    <w:p w:rsidR="00A62AFC" w:rsidRPr="00A62AFC" w:rsidRDefault="00A62AFC" w:rsidP="00A62AFC">
      <w:pPr>
        <w:numPr>
          <w:ilvl w:val="1"/>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Guest speakers</w:t>
      </w:r>
      <w:r w:rsidRPr="00A62AFC">
        <w:rPr>
          <w:rFonts w:ascii="Arial" w:eastAsia="Times New Roman" w:hAnsi="Arial" w:cs="Arial"/>
          <w:color w:val="555753"/>
          <w:sz w:val="20"/>
          <w:szCs w:val="20"/>
        </w:rPr>
        <w:br/>
      </w:r>
    </w:p>
    <w:p w:rsidR="00A62AFC" w:rsidRPr="00A62AFC" w:rsidRDefault="00A62AFC" w:rsidP="00A62AFC">
      <w:pPr>
        <w:numPr>
          <w:ilvl w:val="2"/>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Nine guest speakers</w:t>
      </w:r>
      <w:r w:rsidRPr="00A62AFC">
        <w:rPr>
          <w:rFonts w:ascii="Arial" w:eastAsia="Times New Roman" w:hAnsi="Arial" w:cs="Arial"/>
          <w:color w:val="555753"/>
          <w:sz w:val="20"/>
          <w:szCs w:val="20"/>
        </w:rPr>
        <w:br/>
      </w:r>
    </w:p>
    <w:p w:rsidR="00A62AFC" w:rsidRPr="00A62AFC" w:rsidRDefault="00A62AFC" w:rsidP="00A62AFC">
      <w:pPr>
        <w:numPr>
          <w:ilvl w:val="3"/>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lastRenderedPageBreak/>
        <w:t>Three speakers / day (scheduled morning, afternoon, and evening)</w:t>
      </w:r>
    </w:p>
    <w:p w:rsidR="00A62AFC" w:rsidRPr="00A62AFC" w:rsidRDefault="00A62AFC" w:rsidP="00A62AFC">
      <w:pPr>
        <w:numPr>
          <w:ilvl w:val="3"/>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Each speaker will require a separate room for their presentation</w:t>
      </w:r>
    </w:p>
    <w:p w:rsidR="00A62AFC" w:rsidRPr="00A62AFC" w:rsidRDefault="00A62AFC" w:rsidP="00A62AFC">
      <w:pPr>
        <w:numPr>
          <w:ilvl w:val="3"/>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A backup plan must be in place in case a speaker becomes unavailable</w:t>
      </w:r>
    </w:p>
    <w:p w:rsidR="00A62AFC" w:rsidRPr="00A62AFC" w:rsidRDefault="00A62AFC" w:rsidP="00A62AFC">
      <w:pPr>
        <w:numPr>
          <w:ilvl w:val="1"/>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Meeting rooms in the Convention Hall</w:t>
      </w:r>
    </w:p>
    <w:p w:rsidR="00A62AFC" w:rsidRPr="00A62AFC" w:rsidRDefault="00A62AFC" w:rsidP="00A62AFC">
      <w:pPr>
        <w:numPr>
          <w:ilvl w:val="1"/>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Travel arrangements to and from the airport for out of town guests</w:t>
      </w:r>
    </w:p>
    <w:p w:rsidR="00A62AFC" w:rsidRPr="00A62AFC" w:rsidRDefault="00A62AFC" w:rsidP="00A62AFC">
      <w:pPr>
        <w:numPr>
          <w:ilvl w:val="1"/>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All communication for the event, including, but not limited to, email, Internet web pages, twitter, etc.</w:t>
      </w:r>
    </w:p>
    <w:p w:rsidR="00A62AFC" w:rsidRPr="00A62AFC" w:rsidRDefault="00A62AFC" w:rsidP="00A62AFC">
      <w:pPr>
        <w:numPr>
          <w:ilvl w:val="0"/>
          <w:numId w:val="1"/>
        </w:numPr>
        <w:spacing w:before="100" w:beforeAutospacing="1" w:after="100" w:afterAutospacing="1" w:line="270" w:lineRule="atLeast"/>
        <w:rPr>
          <w:rFonts w:ascii="Arial" w:eastAsia="Times New Roman" w:hAnsi="Arial" w:cs="Arial"/>
          <w:color w:val="555753"/>
          <w:sz w:val="20"/>
          <w:szCs w:val="20"/>
        </w:rPr>
      </w:pPr>
      <w:r w:rsidRPr="00A62AFC">
        <w:rPr>
          <w:rFonts w:ascii="Arial" w:eastAsia="Times New Roman" w:hAnsi="Arial" w:cs="Arial"/>
          <w:color w:val="555753"/>
          <w:sz w:val="20"/>
          <w:szCs w:val="20"/>
        </w:rPr>
        <w:t>The Project must include contingency plans for all events and plans, such as if there is a strike by hotel workers or major fire at the hotel where the convention is located.</w:t>
      </w:r>
    </w:p>
    <w:p w:rsidR="00F02332" w:rsidRDefault="00F02332"/>
    <w:sectPr w:rsidR="00F02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9731E"/>
    <w:multiLevelType w:val="multilevel"/>
    <w:tmpl w:val="3CCCF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FC"/>
    <w:rsid w:val="00A62AFC"/>
    <w:rsid w:val="00E56CCA"/>
    <w:rsid w:val="00F0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A62A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62A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2AFC"/>
  </w:style>
  <w:style w:type="character" w:styleId="Emphasis">
    <w:name w:val="Emphasis"/>
    <w:basedOn w:val="DefaultParagraphFont"/>
    <w:uiPriority w:val="20"/>
    <w:qFormat/>
    <w:rsid w:val="00A62A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A62A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62A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2AFC"/>
  </w:style>
  <w:style w:type="character" w:styleId="Emphasis">
    <w:name w:val="Emphasis"/>
    <w:basedOn w:val="DefaultParagraphFont"/>
    <w:uiPriority w:val="20"/>
    <w:qFormat/>
    <w:rsid w:val="00A62A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238338">
      <w:bodyDiv w:val="1"/>
      <w:marLeft w:val="0"/>
      <w:marRight w:val="0"/>
      <w:marTop w:val="0"/>
      <w:marBottom w:val="0"/>
      <w:divBdr>
        <w:top w:val="none" w:sz="0" w:space="0" w:color="auto"/>
        <w:left w:val="none" w:sz="0" w:space="0" w:color="auto"/>
        <w:bottom w:val="none" w:sz="0" w:space="0" w:color="auto"/>
        <w:right w:val="none" w:sz="0" w:space="0" w:color="auto"/>
      </w:divBdr>
    </w:div>
    <w:div w:id="1188636657">
      <w:bodyDiv w:val="1"/>
      <w:marLeft w:val="0"/>
      <w:marRight w:val="0"/>
      <w:marTop w:val="0"/>
      <w:marBottom w:val="0"/>
      <w:divBdr>
        <w:top w:val="none" w:sz="0" w:space="0" w:color="auto"/>
        <w:left w:val="none" w:sz="0" w:space="0" w:color="auto"/>
        <w:bottom w:val="none" w:sz="0" w:space="0" w:color="auto"/>
        <w:right w:val="none" w:sz="0" w:space="0" w:color="auto"/>
      </w:divBdr>
    </w:div>
    <w:div w:id="19581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2017-04-11T16:20:00Z</dcterms:created>
  <dcterms:modified xsi:type="dcterms:W3CDTF">2017-04-14T19:23:00Z</dcterms:modified>
</cp:coreProperties>
</file>